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sz w:val="36"/>
          <w:szCs w:val="36"/>
          <w:lang w:eastAsia="en-GB"/>
        </w:rPr>
      </w:pPr>
      <w:r w:rsidRPr="003404F1">
        <w:rPr>
          <w:rFonts w:ascii="Times New Roman" w:hAnsi="Times New Roman" w:cs="Times New Roman"/>
          <w:color w:val="002060"/>
          <w:sz w:val="36"/>
          <w:szCs w:val="36"/>
          <w:lang w:eastAsia="en-GB"/>
        </w:rPr>
        <w:t>Membership Policy</w:t>
      </w:r>
    </w:p>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The core members of European Business Association</w:t>
      </w:r>
      <w:r w:rsidR="002A2923">
        <w:rPr>
          <w:rFonts w:ascii="Times New Roman" w:hAnsi="Times New Roman" w:cs="Times New Roman"/>
          <w:color w:val="002060"/>
          <w:lang w:eastAsia="en-GB"/>
        </w:rPr>
        <w:t xml:space="preserve"> (EBA)</w:t>
      </w:r>
      <w:r w:rsidRPr="003404F1">
        <w:rPr>
          <w:rFonts w:ascii="Times New Roman" w:hAnsi="Times New Roman" w:cs="Times New Roman"/>
          <w:color w:val="002060"/>
          <w:lang w:eastAsia="en-GB"/>
        </w:rPr>
        <w:t xml:space="preserve"> are foreign and Armenian businesses with foreign and local capital, interested in the activity of the </w:t>
      </w:r>
      <w:r w:rsidR="00C75DC7">
        <w:rPr>
          <w:rFonts w:ascii="Times New Roman" w:hAnsi="Times New Roman" w:cs="Times New Roman"/>
          <w:color w:val="002060"/>
          <w:lang w:eastAsia="en-GB"/>
        </w:rPr>
        <w:t>Association</w:t>
      </w:r>
      <w:r w:rsidRPr="003404F1">
        <w:rPr>
          <w:rFonts w:ascii="Times New Roman" w:hAnsi="Times New Roman" w:cs="Times New Roman"/>
          <w:color w:val="002060"/>
          <w:lang w:eastAsia="en-GB"/>
        </w:rPr>
        <w:t xml:space="preserve">. Both commercial and non-commercial entities may become a member of </w:t>
      </w:r>
      <w:r w:rsidR="002A2923" w:rsidRPr="003404F1">
        <w:rPr>
          <w:rFonts w:ascii="Times New Roman" w:hAnsi="Times New Roman" w:cs="Times New Roman"/>
          <w:color w:val="002060"/>
          <w:lang w:eastAsia="en-GB"/>
        </w:rPr>
        <w:t>European Business Association</w:t>
      </w:r>
      <w:r w:rsidRPr="003404F1">
        <w:rPr>
          <w:rFonts w:ascii="Times New Roman" w:hAnsi="Times New Roman" w:cs="Times New Roman"/>
          <w:color w:val="002060"/>
          <w:lang w:eastAsia="en-GB"/>
        </w:rPr>
        <w:t xml:space="preserve">. </w:t>
      </w:r>
    </w:p>
    <w:p w:rsidR="003404F1" w:rsidRPr="003404F1" w:rsidRDefault="003404F1" w:rsidP="003404F1">
      <w:pPr>
        <w:shd w:val="clear" w:color="auto" w:fill="FFFFFF"/>
        <w:spacing w:before="100" w:beforeAutospacing="1" w:after="100" w:afterAutospacing="1"/>
        <w:jc w:val="both"/>
        <w:outlineLvl w:val="3"/>
        <w:rPr>
          <w:rFonts w:ascii="Times New Roman" w:hAnsi="Times New Roman" w:cs="Times New Roman"/>
          <w:color w:val="002060"/>
          <w:lang w:eastAsia="en-GB"/>
        </w:rPr>
      </w:pPr>
      <w:r w:rsidRPr="003404F1">
        <w:rPr>
          <w:rFonts w:ascii="Times New Roman" w:hAnsi="Times New Roman" w:cs="Times New Roman"/>
          <w:color w:val="002060"/>
          <w:lang w:eastAsia="en-GB"/>
        </w:rPr>
        <w:t>MEMBERSHIP CRITERIA</w:t>
      </w:r>
    </w:p>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Any legal or physical entity who, in the reasonable opinion of the Membership Committee of the European Business Association:</w:t>
      </w:r>
    </w:p>
    <w:p w:rsidR="003404F1" w:rsidRPr="003404F1" w:rsidRDefault="003404F1" w:rsidP="003404F1">
      <w:pPr>
        <w:numPr>
          <w:ilvl w:val="0"/>
          <w:numId w:val="13"/>
        </w:num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share the objectives of the European Business Association provided for in the Charter and other internal documents approved in accordance with the Charter;</w:t>
      </w:r>
    </w:p>
    <w:p w:rsidR="003404F1" w:rsidRPr="003404F1" w:rsidRDefault="003404F1" w:rsidP="003404F1">
      <w:pPr>
        <w:numPr>
          <w:ilvl w:val="0"/>
          <w:numId w:val="13"/>
        </w:num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is capable of complying with the requirements (including, but not limited to disciplinary rules) of the Association provided for in the Charter and other internal documents approved in accordance with the Charter.</w:t>
      </w:r>
    </w:p>
    <w:p w:rsidR="003404F1" w:rsidRP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MEMBERSHIP SUBSCRIPTIONS</w:t>
      </w:r>
    </w:p>
    <w:p w:rsidR="003404F1" w:rsidRPr="003404F1" w:rsidRDefault="003404F1" w:rsidP="00C46BCD">
      <w:pPr>
        <w:suppressAutoHyphens/>
        <w:spacing w:before="120"/>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European Business Association owns the right to control and to non-agree on new registrations and on the type of membership subscribed.</w:t>
      </w:r>
    </w:p>
    <w:p w:rsidR="00C46BCD" w:rsidRPr="00707C7E" w:rsidRDefault="00C46BCD" w:rsidP="00C46BCD">
      <w:pPr>
        <w:suppressAutoHyphens/>
        <w:spacing w:before="120"/>
        <w:ind w:right="855"/>
        <w:jc w:val="both"/>
        <w:rPr>
          <w:rFonts w:ascii="Times New Roman" w:hAnsi="Times New Roman" w:cs="Times New Roman"/>
          <w:color w:val="002060"/>
          <w:lang w:eastAsia="en-GB"/>
        </w:rPr>
      </w:pPr>
    </w:p>
    <w:p w:rsidR="003404F1" w:rsidRPr="00C46BCD"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MEMBERSHIP DURATION</w:t>
      </w:r>
    </w:p>
    <w:p w:rsidR="003404F1" w:rsidRP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 xml:space="preserve">Membership to European Business Association is valid for one year. For membership during the year, the contribution will be valid for 12 months from the date of signature of the membership file. </w:t>
      </w:r>
    </w:p>
    <w:p w:rsidR="003404F1" w:rsidRPr="00C46BCD" w:rsidRDefault="003404F1" w:rsidP="003404F1">
      <w:pPr>
        <w:suppressAutoHyphens/>
        <w:spacing w:before="240"/>
        <w:ind w:right="855"/>
        <w:jc w:val="both"/>
        <w:rPr>
          <w:rFonts w:ascii="Times New Roman" w:hAnsi="Times New Roman" w:cs="Times New Roman"/>
          <w:color w:val="002060"/>
          <w:sz w:val="6"/>
          <w:szCs w:val="6"/>
          <w:lang w:eastAsia="en-GB"/>
        </w:rPr>
      </w:pPr>
    </w:p>
    <w:p w:rsid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THE CONTRIBUTION PAYMENT</w:t>
      </w:r>
    </w:p>
    <w:p w:rsidR="003404F1" w:rsidRPr="003404F1" w:rsidRDefault="003404F1" w:rsidP="00C46BCD">
      <w:pPr>
        <w:pStyle w:val="Footer"/>
        <w:numPr>
          <w:ilvl w:val="0"/>
          <w:numId w:val="14"/>
        </w:numPr>
        <w:tabs>
          <w:tab w:val="clear" w:pos="4513"/>
          <w:tab w:val="clear" w:pos="9026"/>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The payment of the contribution is made upon receipt of the invoice by bank transfer.</w:t>
      </w:r>
    </w:p>
    <w:p w:rsidR="003404F1" w:rsidRPr="003404F1" w:rsidRDefault="003404F1" w:rsidP="00C46BCD">
      <w:pPr>
        <w:pStyle w:val="Footer"/>
        <w:numPr>
          <w:ilvl w:val="0"/>
          <w:numId w:val="14"/>
        </w:numPr>
        <w:tabs>
          <w:tab w:val="clear" w:pos="4513"/>
          <w:tab w:val="clear" w:pos="9026"/>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Bank transfers are made to: </w:t>
      </w:r>
    </w:p>
    <w:p w:rsidR="003404F1" w:rsidRPr="003404F1" w:rsidRDefault="003404F1" w:rsidP="00C46BCD">
      <w:pPr>
        <w:pStyle w:val="Footer"/>
        <w:tabs>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“European Business Association” Union of Legal Entities</w:t>
      </w:r>
    </w:p>
    <w:p w:rsidR="003404F1" w:rsidRPr="003404F1" w:rsidRDefault="003404F1" w:rsidP="00C46BCD">
      <w:pPr>
        <w:pStyle w:val="Footer"/>
        <w:tabs>
          <w:tab w:val="left" w:pos="4253"/>
        </w:tabs>
        <w:spacing w:before="120"/>
        <w:ind w:left="567"/>
        <w:jc w:val="both"/>
        <w:rPr>
          <w:rFonts w:ascii="Times New Roman" w:hAnsi="Times New Roman" w:cs="Times New Roman"/>
          <w:color w:val="002060"/>
          <w:lang w:val="en-GB" w:eastAsia="en-GB"/>
        </w:rPr>
      </w:pPr>
      <w:r w:rsidRPr="003404F1">
        <w:rPr>
          <w:rFonts w:ascii="Sylfaen" w:hAnsi="Sylfaen" w:cs="Times New Roman"/>
          <w:color w:val="002060"/>
          <w:lang w:val="en-GB" w:eastAsia="en-GB"/>
        </w:rPr>
        <w:t>«Եվրոպական Բիզնես Միություն»</w:t>
      </w:r>
      <w:r w:rsidRPr="003404F1">
        <w:rPr>
          <w:rFonts w:ascii="Times New Roman" w:hAnsi="Times New Roman" w:cs="Times New Roman"/>
          <w:color w:val="002060"/>
          <w:lang w:val="en-GB" w:eastAsia="en-GB"/>
        </w:rPr>
        <w:t xml:space="preserve"> </w:t>
      </w:r>
      <w:r w:rsidRPr="003404F1">
        <w:rPr>
          <w:rFonts w:ascii="Sylfaen" w:hAnsi="Sylfaen" w:cs="Times New Roman"/>
          <w:color w:val="002060"/>
          <w:lang w:val="en-GB" w:eastAsia="en-GB"/>
        </w:rPr>
        <w:t>Իրավաբանական</w:t>
      </w:r>
      <w:r w:rsidRPr="003404F1">
        <w:rPr>
          <w:rFonts w:ascii="Times New Roman" w:hAnsi="Times New Roman" w:cs="Times New Roman"/>
          <w:color w:val="002060"/>
          <w:lang w:val="en-GB" w:eastAsia="en-GB"/>
        </w:rPr>
        <w:t xml:space="preserve"> </w:t>
      </w:r>
      <w:proofErr w:type="spellStart"/>
      <w:r w:rsidRPr="003404F1">
        <w:rPr>
          <w:rFonts w:ascii="Sylfaen" w:hAnsi="Sylfaen" w:cs="Times New Roman"/>
          <w:color w:val="002060"/>
          <w:lang w:val="en-GB" w:eastAsia="en-GB"/>
        </w:rPr>
        <w:t>անձանց</w:t>
      </w:r>
      <w:proofErr w:type="spellEnd"/>
      <w:r w:rsidRPr="003404F1">
        <w:rPr>
          <w:rFonts w:ascii="Times New Roman" w:hAnsi="Times New Roman" w:cs="Times New Roman"/>
          <w:color w:val="002060"/>
          <w:lang w:val="en-GB" w:eastAsia="en-GB"/>
        </w:rPr>
        <w:t xml:space="preserve"> </w:t>
      </w:r>
      <w:proofErr w:type="spellStart"/>
      <w:r w:rsidRPr="003404F1">
        <w:rPr>
          <w:rFonts w:ascii="Sylfaen" w:hAnsi="Sylfaen" w:cs="Times New Roman"/>
          <w:color w:val="002060"/>
          <w:lang w:val="en-GB" w:eastAsia="en-GB"/>
        </w:rPr>
        <w:t>միություն</w:t>
      </w:r>
      <w:proofErr w:type="spellEnd"/>
    </w:p>
    <w:p w:rsidR="003404F1" w:rsidRPr="003404F1" w:rsidRDefault="003404F1" w:rsidP="003404F1">
      <w:pPr>
        <w:spacing w:before="240" w:line="360" w:lineRule="auto"/>
        <w:jc w:val="both"/>
        <w:rPr>
          <w:rFonts w:ascii="Times New Roman" w:hAnsi="Times New Roman" w:cs="Times New Roman"/>
          <w:color w:val="002060"/>
          <w:sz w:val="6"/>
          <w:szCs w:val="6"/>
          <w:lang w:eastAsia="en-GB"/>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119"/>
      </w:tblGrid>
      <w:tr w:rsidR="003404F1" w:rsidRPr="003404F1" w:rsidTr="009810F2">
        <w:trPr>
          <w:trHeight w:val="340"/>
        </w:trPr>
        <w:tc>
          <w:tcPr>
            <w:tcW w:w="4414" w:type="dxa"/>
            <w:shd w:val="clear" w:color="auto" w:fill="D9D9D9" w:themeFill="background1" w:themeFillShade="D9"/>
            <w:vAlign w:val="center"/>
          </w:tcPr>
          <w:p w:rsidR="003404F1" w:rsidRPr="003404F1" w:rsidRDefault="003404F1" w:rsidP="009810F2">
            <w:pPr>
              <w:suppressAutoHyphens/>
              <w:ind w:right="-164"/>
              <w:jc w:val="center"/>
              <w:rPr>
                <w:rFonts w:ascii="Times New Roman" w:hAnsi="Times New Roman" w:cs="Times New Roman"/>
                <w:color w:val="002060"/>
                <w:sz w:val="24"/>
                <w:szCs w:val="24"/>
                <w:lang w:val="en-GB" w:eastAsia="en-GB"/>
              </w:rPr>
            </w:pPr>
            <w:r w:rsidRPr="003404F1">
              <w:rPr>
                <w:rFonts w:ascii="Times New Roman" w:hAnsi="Times New Roman" w:cs="Times New Roman"/>
                <w:color w:val="002060"/>
                <w:sz w:val="24"/>
                <w:szCs w:val="24"/>
                <w:lang w:val="en-GB" w:eastAsia="en-GB"/>
              </w:rPr>
              <w:t>Tax Administration Code: 00147357</w:t>
            </w:r>
          </w:p>
        </w:tc>
        <w:tc>
          <w:tcPr>
            <w:tcW w:w="4119" w:type="dxa"/>
            <w:shd w:val="clear" w:color="auto" w:fill="D9D9D9" w:themeFill="background1" w:themeFillShade="D9"/>
            <w:vAlign w:val="center"/>
          </w:tcPr>
          <w:p w:rsidR="003404F1" w:rsidRPr="003404F1" w:rsidRDefault="003404F1" w:rsidP="009810F2">
            <w:pPr>
              <w:suppressAutoHyphens/>
              <w:ind w:right="-164"/>
              <w:jc w:val="center"/>
              <w:rPr>
                <w:rFonts w:ascii="Sylfaen" w:hAnsi="Sylfaen" w:cs="Times New Roman"/>
                <w:color w:val="002060"/>
                <w:sz w:val="24"/>
                <w:szCs w:val="24"/>
                <w:lang w:val="en-GB" w:eastAsia="en-GB"/>
              </w:rPr>
            </w:pPr>
            <w:r w:rsidRPr="003404F1">
              <w:rPr>
                <w:rFonts w:ascii="Sylfaen" w:hAnsi="Sylfaen" w:cs="Times New Roman"/>
                <w:color w:val="002060"/>
                <w:sz w:val="24"/>
                <w:szCs w:val="24"/>
                <w:lang w:val="ru-RU" w:eastAsia="en-GB"/>
              </w:rPr>
              <w:t>ՀՎՀՀ՝</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00147357</w:t>
            </w:r>
          </w:p>
        </w:tc>
      </w:tr>
      <w:tr w:rsidR="003404F1" w:rsidRPr="003404F1" w:rsidTr="009810F2">
        <w:trPr>
          <w:trHeight w:val="340"/>
        </w:trPr>
        <w:tc>
          <w:tcPr>
            <w:tcW w:w="4414" w:type="dxa"/>
            <w:shd w:val="clear" w:color="auto" w:fill="D9D9D9" w:themeFill="background1" w:themeFillShade="D9"/>
            <w:vAlign w:val="center"/>
          </w:tcPr>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HSBC Bank Armenia</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AMD account 001-085026-001</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Converse Bank CJSC</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AMD account</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19300 57327820100</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tc>
        <w:tc>
          <w:tcPr>
            <w:tcW w:w="4119" w:type="dxa"/>
            <w:shd w:val="clear" w:color="auto" w:fill="D9D9D9" w:themeFill="background1" w:themeFillShade="D9"/>
            <w:vAlign w:val="center"/>
          </w:tcPr>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Էյչ</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Էս</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Բի</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Սի</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o-RO" w:eastAsia="en-GB"/>
              </w:rPr>
              <w:t>Բ</w:t>
            </w:r>
            <w:r w:rsidRPr="003404F1">
              <w:rPr>
                <w:rFonts w:ascii="Sylfaen" w:hAnsi="Sylfaen" w:cs="Times New Roman"/>
                <w:color w:val="002060"/>
                <w:sz w:val="24"/>
                <w:szCs w:val="24"/>
                <w:lang w:val="ru-RU" w:eastAsia="en-GB"/>
              </w:rPr>
              <w:t>անկ</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Հայաստան</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դրամային</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հաշվի</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համար</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eastAsia="en-GB"/>
              </w:rPr>
              <w:t>001-085026-001</w:t>
            </w:r>
          </w:p>
          <w:p w:rsidR="003404F1" w:rsidRPr="003404F1" w:rsidRDefault="003404F1" w:rsidP="009810F2">
            <w:pPr>
              <w:suppressAutoHyphens/>
              <w:ind w:right="-164"/>
              <w:jc w:val="center"/>
              <w:rPr>
                <w:rFonts w:ascii="Sylfaen" w:hAnsi="Sylfaen" w:cs="Times New Roman"/>
                <w:color w:val="002060"/>
                <w:sz w:val="24"/>
                <w:szCs w:val="24"/>
                <w:lang w:eastAsia="en-GB"/>
              </w:rPr>
            </w:pPr>
          </w:p>
          <w:p w:rsidR="003404F1" w:rsidRPr="003404F1" w:rsidRDefault="003404F1" w:rsidP="009810F2">
            <w:pPr>
              <w:suppressAutoHyphens/>
              <w:ind w:right="-164"/>
              <w:jc w:val="center"/>
              <w:rPr>
                <w:rFonts w:ascii="Sylfaen" w:hAnsi="Sylfaen" w:cs="Times New Roman"/>
                <w:color w:val="002060"/>
                <w:sz w:val="24"/>
                <w:szCs w:val="24"/>
                <w:lang w:val="ro-RO" w:eastAsia="en-GB"/>
              </w:rPr>
            </w:pPr>
            <w:r w:rsidRPr="003404F1">
              <w:rPr>
                <w:rFonts w:ascii="Sylfaen" w:hAnsi="Sylfaen" w:cs="Times New Roman"/>
                <w:color w:val="002060"/>
                <w:sz w:val="24"/>
                <w:szCs w:val="24"/>
                <w:lang w:val="ru-RU" w:eastAsia="en-GB"/>
              </w:rPr>
              <w:t>Կոնվերս</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Բանկ</w:t>
            </w:r>
            <w:r w:rsidRPr="003404F1">
              <w:rPr>
                <w:rFonts w:ascii="Sylfaen" w:hAnsi="Sylfaen" w:cs="Times New Roman"/>
                <w:color w:val="002060"/>
                <w:sz w:val="24"/>
                <w:szCs w:val="24"/>
                <w:lang w:val="ro-RO" w:eastAsia="en-GB"/>
              </w:rPr>
              <w:t xml:space="preserve"> </w:t>
            </w:r>
            <w:r w:rsidRPr="003404F1">
              <w:rPr>
                <w:rFonts w:ascii="Arial Unicode" w:hAnsi="Arial Unicode" w:cs="Times New Roman"/>
                <w:color w:val="002060"/>
                <w:sz w:val="24"/>
                <w:szCs w:val="24"/>
                <w:lang w:val="ro-RO" w:eastAsia="en-GB"/>
              </w:rPr>
              <w:t>ՓԲԸ</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դրամային հաշվի համար</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19300</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57327820100</w:t>
            </w:r>
            <w:bookmarkStart w:id="0" w:name="_GoBack"/>
            <w:bookmarkEnd w:id="0"/>
          </w:p>
        </w:tc>
      </w:tr>
    </w:tbl>
    <w:p w:rsidR="003404F1" w:rsidRPr="003404F1" w:rsidRDefault="003404F1" w:rsidP="003404F1">
      <w:pPr>
        <w:suppressAutoHyphens/>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lastRenderedPageBreak/>
        <w:t>In case of lack of payment, at least partially, European Business Association might exclude the member after sending a reminder letter.</w:t>
      </w:r>
    </w:p>
    <w:p w:rsidR="003404F1" w:rsidRDefault="003404F1" w:rsidP="003404F1">
      <w:pPr>
        <w:suppressAutoHyphens/>
        <w:spacing w:before="240"/>
        <w:ind w:right="-1"/>
        <w:jc w:val="both"/>
        <w:rPr>
          <w:rFonts w:ascii="Times New Roman" w:hAnsi="Times New Roman" w:cs="Times New Roman"/>
          <w:color w:val="002060"/>
          <w:lang w:eastAsia="en-GB"/>
        </w:rPr>
      </w:pPr>
    </w:p>
    <w:p w:rsidR="003404F1" w:rsidRDefault="003404F1" w:rsidP="003404F1">
      <w:pPr>
        <w:suppressAutoHyphens/>
        <w:spacing w:before="240"/>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RENEWAL AND CANCELLATION</w:t>
      </w:r>
    </w:p>
    <w:p w:rsidR="003404F1" w:rsidRPr="003404F1" w:rsidRDefault="003404F1" w:rsidP="003404F1">
      <w:pPr>
        <w:suppressAutoHyphens/>
        <w:spacing w:before="240"/>
        <w:ind w:right="-1"/>
        <w:jc w:val="both"/>
        <w:rPr>
          <w:rFonts w:ascii="Times New Roman" w:hAnsi="Times New Roman" w:cs="Times New Roman"/>
          <w:color w:val="002060"/>
          <w:sz w:val="6"/>
          <w:szCs w:val="6"/>
          <w:lang w:eastAsia="en-GB"/>
        </w:rPr>
      </w:pP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The membership renewal is performed annually by </w:t>
      </w:r>
      <w:r w:rsidRPr="003404F1">
        <w:rPr>
          <w:rFonts w:ascii="Times New Roman" w:hAnsi="Times New Roman" w:cs="Times New Roman"/>
          <w:color w:val="002060"/>
          <w:lang w:val="ro-RO" w:eastAsia="en-GB"/>
        </w:rPr>
        <w:t>silent</w:t>
      </w:r>
      <w:r w:rsidRPr="003404F1">
        <w:rPr>
          <w:rFonts w:ascii="Times New Roman" w:hAnsi="Times New Roman" w:cs="Times New Roman"/>
          <w:color w:val="002060"/>
          <w:lang w:val="en-GB" w:eastAsia="en-GB"/>
        </w:rPr>
        <w:t xml:space="preserve"> agreement. </w:t>
      </w: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Renewal invoices are </w:t>
      </w:r>
      <w:r w:rsidR="00C46BCD" w:rsidRPr="00C46BCD">
        <w:rPr>
          <w:rFonts w:ascii="Times New Roman" w:hAnsi="Times New Roman" w:cs="Times New Roman"/>
          <w:color w:val="002060"/>
          <w:lang w:eastAsia="en-GB"/>
        </w:rPr>
        <w:t xml:space="preserve">being </w:t>
      </w:r>
      <w:r w:rsidRPr="003404F1">
        <w:rPr>
          <w:rFonts w:ascii="Times New Roman" w:hAnsi="Times New Roman" w:cs="Times New Roman"/>
          <w:color w:val="002060"/>
          <w:lang w:val="en-GB" w:eastAsia="en-GB"/>
        </w:rPr>
        <w:t xml:space="preserve">sent in </w:t>
      </w:r>
      <w:r w:rsidR="00C46BCD" w:rsidRPr="00C46BCD">
        <w:rPr>
          <w:rFonts w:ascii="Times New Roman" w:hAnsi="Times New Roman" w:cs="Times New Roman"/>
          <w:color w:val="002060"/>
          <w:lang w:eastAsia="en-GB"/>
        </w:rPr>
        <w:t>advance</w:t>
      </w:r>
      <w:r w:rsidRPr="003404F1">
        <w:rPr>
          <w:rFonts w:ascii="Times New Roman" w:hAnsi="Times New Roman" w:cs="Times New Roman"/>
          <w:color w:val="002060"/>
          <w:lang w:val="en-GB" w:eastAsia="en-GB"/>
        </w:rPr>
        <w:t>.</w:t>
      </w: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For cancellation, a written notice must be sent to European Business Association. </w:t>
      </w:r>
    </w:p>
    <w:p w:rsidR="003404F1" w:rsidRPr="003404F1" w:rsidRDefault="003404F1" w:rsidP="003404F1">
      <w:pPr>
        <w:shd w:val="clear" w:color="auto" w:fill="FFFFFF"/>
        <w:spacing w:before="100" w:beforeAutospacing="1" w:after="100" w:afterAutospacing="1"/>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For any cancellation occurring during the year, the contribution of the year remains due.</w:t>
      </w:r>
    </w:p>
    <w:p w:rsidR="003404F1" w:rsidRPr="003404F1" w:rsidRDefault="003404F1" w:rsidP="003404F1">
      <w:pPr>
        <w:rPr>
          <w:rFonts w:ascii="Times New Roman" w:hAnsi="Times New Roman" w:cs="Times New Roman"/>
          <w:color w:val="002060"/>
          <w:lang w:eastAsia="en-GB"/>
        </w:rPr>
      </w:pPr>
    </w:p>
    <w:p w:rsidR="003404F1" w:rsidRPr="003404F1" w:rsidRDefault="003404F1" w:rsidP="003404F1">
      <w:pPr>
        <w:rPr>
          <w:rFonts w:ascii="Times New Roman" w:hAnsi="Times New Roman" w:cs="Times New Roman"/>
          <w:color w:val="002060"/>
          <w:lang w:eastAsia="en-GB"/>
        </w:rPr>
      </w:pPr>
    </w:p>
    <w:p w:rsidR="005F7CBE" w:rsidRPr="003404F1" w:rsidRDefault="005F7CBE" w:rsidP="003404F1">
      <w:pPr>
        <w:rPr>
          <w:color w:val="002060"/>
        </w:rPr>
      </w:pPr>
    </w:p>
    <w:sectPr w:rsidR="005F7CBE" w:rsidRPr="003404F1" w:rsidSect="00C46BCD">
      <w:headerReference w:type="default" r:id="rId7"/>
      <w:footerReference w:type="default" r:id="rId8"/>
      <w:pgSz w:w="11906" w:h="16838"/>
      <w:pgMar w:top="1560" w:right="1133"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264" w:rsidRDefault="00BE7264" w:rsidP="00860FF9">
      <w:r>
        <w:separator/>
      </w:r>
    </w:p>
  </w:endnote>
  <w:endnote w:type="continuationSeparator" w:id="0">
    <w:p w:rsidR="00BE7264" w:rsidRDefault="00BE7264" w:rsidP="0086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71" w:rsidRPr="00906671" w:rsidRDefault="00707C7E" w:rsidP="003E7D45">
    <w:pPr>
      <w:pStyle w:val="Footer"/>
      <w:rPr>
        <w:rFonts w:ascii="Times New Roman" w:hAnsi="Times New Roman" w:cs="Times New Roman"/>
        <w:lang w:val="ro-RO"/>
      </w:rPr>
    </w:pPr>
    <w:r>
      <w:rPr>
        <w:rFonts w:ascii="Times New Roman" w:hAnsi="Times New Roman" w:cs="Times New Roman"/>
        <w:noProof/>
        <w:lang w:val="hy-AM" w:eastAsia="hy-AM"/>
      </w:rPr>
      <w:drawing>
        <wp:inline distT="0" distB="0" distL="0" distR="0" wp14:anchorId="0657D18E" wp14:editId="720EE669">
          <wp:extent cx="6057900" cy="866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264" w:rsidRDefault="00BE7264" w:rsidP="00860FF9">
      <w:r>
        <w:separator/>
      </w:r>
    </w:p>
  </w:footnote>
  <w:footnote w:type="continuationSeparator" w:id="0">
    <w:p w:rsidR="00BE7264" w:rsidRDefault="00BE7264" w:rsidP="0086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FF9" w:rsidRDefault="00707C7E" w:rsidP="003404F1">
    <w:pPr>
      <w:pStyle w:val="Header"/>
      <w:jc w:val="center"/>
    </w:pPr>
    <w:r>
      <w:rPr>
        <w:noProof/>
      </w:rPr>
      <w:drawing>
        <wp:inline distT="0" distB="0" distL="0" distR="0">
          <wp:extent cx="1981200" cy="93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A LOGO 2017.png"/>
                  <pic:cNvPicPr/>
                </pic:nvPicPr>
                <pic:blipFill>
                  <a:blip r:embed="rId1">
                    <a:extLst>
                      <a:ext uri="{28A0092B-C50C-407E-A947-70E740481C1C}">
                        <a14:useLocalDpi xmlns:a14="http://schemas.microsoft.com/office/drawing/2010/main" val="0"/>
                      </a:ext>
                    </a:extLst>
                  </a:blip>
                  <a:stretch>
                    <a:fillRect/>
                  </a:stretch>
                </pic:blipFill>
                <pic:spPr>
                  <a:xfrm>
                    <a:off x="0" y="0"/>
                    <a:ext cx="1995992" cy="942110"/>
                  </a:xfrm>
                  <a:prstGeom prst="rect">
                    <a:avLst/>
                  </a:prstGeom>
                </pic:spPr>
              </pic:pic>
            </a:graphicData>
          </a:graphic>
        </wp:inline>
      </w:drawing>
    </w:r>
  </w:p>
  <w:p w:rsidR="00860FF9" w:rsidRDefault="00860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1AF33E"/>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1" w15:restartNumberingAfterBreak="0">
    <w:nsid w:val="17B77163"/>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A2DA5"/>
    <w:multiLevelType w:val="hybridMultilevel"/>
    <w:tmpl w:val="938041B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A51FC9"/>
    <w:multiLevelType w:val="hybridMultilevel"/>
    <w:tmpl w:val="2D0480A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43E3C"/>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724D23"/>
    <w:multiLevelType w:val="hybridMultilevel"/>
    <w:tmpl w:val="F05EF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98531B7"/>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A97A04"/>
    <w:multiLevelType w:val="multilevel"/>
    <w:tmpl w:val="686C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B0750"/>
    <w:multiLevelType w:val="hybridMultilevel"/>
    <w:tmpl w:val="5534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53075B"/>
    <w:multiLevelType w:val="multilevel"/>
    <w:tmpl w:val="569AB610"/>
    <w:lvl w:ilvl="0">
      <w:start w:val="1"/>
      <w:numFmt w:val="decimal"/>
      <w:lvlText w:val="%1."/>
      <w:lvlJc w:val="left"/>
      <w:pPr>
        <w:ind w:left="644" w:hanging="360"/>
      </w:pPr>
      <w:rPr>
        <w:rFonts w:hint="default"/>
        <w:color w:val="222222"/>
      </w:rPr>
    </w:lvl>
    <w:lvl w:ilvl="1">
      <w:start w:val="1"/>
      <w:numFmt w:val="decimal"/>
      <w:isLgl/>
      <w:lvlText w:val="%1.%2"/>
      <w:lvlJc w:val="left"/>
      <w:pPr>
        <w:ind w:left="674" w:hanging="390"/>
      </w:pPr>
      <w:rPr>
        <w:rFonts w:ascii="Times New Roman" w:hAnsi="Times New Roman" w:cs="Times New Roman" w:hint="default"/>
      </w:rPr>
    </w:lvl>
    <w:lvl w:ilvl="2">
      <w:start w:val="1"/>
      <w:numFmt w:val="decimal"/>
      <w:isLgl/>
      <w:lvlText w:val="%1.%2.%3"/>
      <w:lvlJc w:val="left"/>
      <w:pPr>
        <w:ind w:left="1004" w:hanging="720"/>
      </w:pPr>
      <w:rPr>
        <w:rFonts w:ascii="Arial" w:hAnsi="Arial" w:hint="default"/>
      </w:rPr>
    </w:lvl>
    <w:lvl w:ilvl="3">
      <w:start w:val="1"/>
      <w:numFmt w:val="decimal"/>
      <w:isLgl/>
      <w:lvlText w:val="%1.%2.%3.%4"/>
      <w:lvlJc w:val="left"/>
      <w:pPr>
        <w:ind w:left="1004" w:hanging="720"/>
      </w:pPr>
      <w:rPr>
        <w:rFonts w:ascii="Arial" w:hAnsi="Arial" w:hint="default"/>
      </w:rPr>
    </w:lvl>
    <w:lvl w:ilvl="4">
      <w:start w:val="1"/>
      <w:numFmt w:val="decimal"/>
      <w:isLgl/>
      <w:lvlText w:val="%1.%2.%3.%4.%5"/>
      <w:lvlJc w:val="left"/>
      <w:pPr>
        <w:ind w:left="1364" w:hanging="1080"/>
      </w:pPr>
      <w:rPr>
        <w:rFonts w:ascii="Arial" w:hAnsi="Arial" w:hint="default"/>
      </w:rPr>
    </w:lvl>
    <w:lvl w:ilvl="5">
      <w:start w:val="1"/>
      <w:numFmt w:val="decimal"/>
      <w:isLgl/>
      <w:lvlText w:val="%1.%2.%3.%4.%5.%6"/>
      <w:lvlJc w:val="left"/>
      <w:pPr>
        <w:ind w:left="1364" w:hanging="1080"/>
      </w:pPr>
      <w:rPr>
        <w:rFonts w:ascii="Arial" w:hAnsi="Arial" w:hint="default"/>
      </w:rPr>
    </w:lvl>
    <w:lvl w:ilvl="6">
      <w:start w:val="1"/>
      <w:numFmt w:val="decimal"/>
      <w:isLgl/>
      <w:lvlText w:val="%1.%2.%3.%4.%5.%6.%7"/>
      <w:lvlJc w:val="left"/>
      <w:pPr>
        <w:ind w:left="1724" w:hanging="1440"/>
      </w:pPr>
      <w:rPr>
        <w:rFonts w:ascii="Arial" w:hAnsi="Arial" w:hint="default"/>
      </w:rPr>
    </w:lvl>
    <w:lvl w:ilvl="7">
      <w:start w:val="1"/>
      <w:numFmt w:val="decimal"/>
      <w:isLgl/>
      <w:lvlText w:val="%1.%2.%3.%4.%5.%6.%7.%8"/>
      <w:lvlJc w:val="left"/>
      <w:pPr>
        <w:ind w:left="1724" w:hanging="1440"/>
      </w:pPr>
      <w:rPr>
        <w:rFonts w:ascii="Arial" w:hAnsi="Arial" w:hint="default"/>
      </w:rPr>
    </w:lvl>
    <w:lvl w:ilvl="8">
      <w:start w:val="1"/>
      <w:numFmt w:val="decimal"/>
      <w:isLgl/>
      <w:lvlText w:val="%1.%2.%3.%4.%5.%6.%7.%8.%9"/>
      <w:lvlJc w:val="left"/>
      <w:pPr>
        <w:ind w:left="1724" w:hanging="1440"/>
      </w:pPr>
      <w:rPr>
        <w:rFonts w:ascii="Arial" w:hAnsi="Arial" w:hint="default"/>
      </w:rPr>
    </w:lvl>
  </w:abstractNum>
  <w:abstractNum w:abstractNumId="10" w15:restartNumberingAfterBreak="0">
    <w:nsid w:val="6BD643F4"/>
    <w:multiLevelType w:val="hybridMultilevel"/>
    <w:tmpl w:val="558EC26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6E4B78B2"/>
    <w:multiLevelType w:val="hybridMultilevel"/>
    <w:tmpl w:val="45146EE2"/>
    <w:lvl w:ilvl="0" w:tplc="10447830">
      <w:start w:val="1"/>
      <w:numFmt w:val="bullet"/>
      <w:lvlText w:val=""/>
      <w:lvlJc w:val="left"/>
      <w:pPr>
        <w:ind w:left="1134" w:hanging="360"/>
      </w:pPr>
      <w:rPr>
        <w:rFonts w:ascii="Symbol" w:hAnsi="Symbol" w:hint="default"/>
        <w:b/>
        <w:i w:val="0"/>
        <w:color w:val="0060A9"/>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705A7727"/>
    <w:multiLevelType w:val="hybridMultilevel"/>
    <w:tmpl w:val="ECD2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5F492E"/>
    <w:multiLevelType w:val="hybridMultilevel"/>
    <w:tmpl w:val="70E80BAC"/>
    <w:lvl w:ilvl="0" w:tplc="10447830">
      <w:start w:val="1"/>
      <w:numFmt w:val="bullet"/>
      <w:lvlText w:val=""/>
      <w:lvlJc w:val="left"/>
      <w:pPr>
        <w:ind w:left="1134" w:hanging="360"/>
      </w:pPr>
      <w:rPr>
        <w:rFonts w:ascii="Symbol" w:hAnsi="Symbol" w:hint="default"/>
        <w:b/>
        <w:i w:val="0"/>
        <w:color w:val="0060A9"/>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0"/>
  </w:num>
  <w:num w:numId="2">
    <w:abstractNumId w:val="0"/>
  </w:num>
  <w:num w:numId="3">
    <w:abstractNumId w:val="8"/>
  </w:num>
  <w:num w:numId="4">
    <w:abstractNumId w:val="12"/>
  </w:num>
  <w:num w:numId="5">
    <w:abstractNumId w:val="3"/>
  </w:num>
  <w:num w:numId="6">
    <w:abstractNumId w:val="2"/>
  </w:num>
  <w:num w:numId="7">
    <w:abstractNumId w:val="1"/>
  </w:num>
  <w:num w:numId="8">
    <w:abstractNumId w:val="4"/>
  </w:num>
  <w:num w:numId="9">
    <w:abstractNumId w:val="6"/>
  </w:num>
  <w:num w:numId="10">
    <w:abstractNumId w:val="9"/>
  </w:num>
  <w:num w:numId="11">
    <w:abstractNumId w:val="5"/>
  </w:num>
  <w:num w:numId="12">
    <w:abstractNumId w:val="10"/>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FF9"/>
    <w:rsid w:val="00070345"/>
    <w:rsid w:val="00081DFC"/>
    <w:rsid w:val="00096B4C"/>
    <w:rsid w:val="000A6221"/>
    <w:rsid w:val="000D5A3D"/>
    <w:rsid w:val="000F640F"/>
    <w:rsid w:val="00126D93"/>
    <w:rsid w:val="00150173"/>
    <w:rsid w:val="001528B3"/>
    <w:rsid w:val="00155372"/>
    <w:rsid w:val="001911D3"/>
    <w:rsid w:val="001F643B"/>
    <w:rsid w:val="001F7D8D"/>
    <w:rsid w:val="0020310A"/>
    <w:rsid w:val="00206ACC"/>
    <w:rsid w:val="00224FAF"/>
    <w:rsid w:val="00247AFB"/>
    <w:rsid w:val="0026535D"/>
    <w:rsid w:val="00277FA0"/>
    <w:rsid w:val="002A2923"/>
    <w:rsid w:val="002C6BC8"/>
    <w:rsid w:val="002D4F8B"/>
    <w:rsid w:val="00317983"/>
    <w:rsid w:val="003404F1"/>
    <w:rsid w:val="00391444"/>
    <w:rsid w:val="003B1B2F"/>
    <w:rsid w:val="003D2568"/>
    <w:rsid w:val="003D4D2F"/>
    <w:rsid w:val="003E2091"/>
    <w:rsid w:val="003E7D45"/>
    <w:rsid w:val="00414EB7"/>
    <w:rsid w:val="00436691"/>
    <w:rsid w:val="00453037"/>
    <w:rsid w:val="00462427"/>
    <w:rsid w:val="0049036A"/>
    <w:rsid w:val="00494B1D"/>
    <w:rsid w:val="00494EF7"/>
    <w:rsid w:val="0049629D"/>
    <w:rsid w:val="004968E3"/>
    <w:rsid w:val="004A69C9"/>
    <w:rsid w:val="004A7947"/>
    <w:rsid w:val="004B00FB"/>
    <w:rsid w:val="004C13AF"/>
    <w:rsid w:val="004C5A29"/>
    <w:rsid w:val="004F34F9"/>
    <w:rsid w:val="004F5599"/>
    <w:rsid w:val="00501D18"/>
    <w:rsid w:val="00551C13"/>
    <w:rsid w:val="005573C5"/>
    <w:rsid w:val="00594B60"/>
    <w:rsid w:val="005A6FB1"/>
    <w:rsid w:val="005E6CDD"/>
    <w:rsid w:val="005F7CBE"/>
    <w:rsid w:val="006423D2"/>
    <w:rsid w:val="00665341"/>
    <w:rsid w:val="006B0652"/>
    <w:rsid w:val="006D2D13"/>
    <w:rsid w:val="006E2FCB"/>
    <w:rsid w:val="006E6293"/>
    <w:rsid w:val="00707C7E"/>
    <w:rsid w:val="007326A9"/>
    <w:rsid w:val="00752173"/>
    <w:rsid w:val="0075357C"/>
    <w:rsid w:val="00777D2B"/>
    <w:rsid w:val="00792683"/>
    <w:rsid w:val="007A4927"/>
    <w:rsid w:val="007D7D47"/>
    <w:rsid w:val="00803F37"/>
    <w:rsid w:val="00806CD7"/>
    <w:rsid w:val="00860FF9"/>
    <w:rsid w:val="008C595D"/>
    <w:rsid w:val="008E5D9C"/>
    <w:rsid w:val="009049B0"/>
    <w:rsid w:val="00906671"/>
    <w:rsid w:val="0091473C"/>
    <w:rsid w:val="00933E51"/>
    <w:rsid w:val="009662CB"/>
    <w:rsid w:val="00977206"/>
    <w:rsid w:val="00985C3F"/>
    <w:rsid w:val="009D2250"/>
    <w:rsid w:val="009F7A25"/>
    <w:rsid w:val="00A07D7A"/>
    <w:rsid w:val="00B01BFD"/>
    <w:rsid w:val="00B66BEE"/>
    <w:rsid w:val="00B83462"/>
    <w:rsid w:val="00B8644A"/>
    <w:rsid w:val="00BA20E8"/>
    <w:rsid w:val="00BE7264"/>
    <w:rsid w:val="00C21FC9"/>
    <w:rsid w:val="00C45579"/>
    <w:rsid w:val="00C46BCD"/>
    <w:rsid w:val="00C725AC"/>
    <w:rsid w:val="00C75DC7"/>
    <w:rsid w:val="00C82DB2"/>
    <w:rsid w:val="00C90DFB"/>
    <w:rsid w:val="00CC3A15"/>
    <w:rsid w:val="00D01727"/>
    <w:rsid w:val="00D02EBA"/>
    <w:rsid w:val="00D030B5"/>
    <w:rsid w:val="00D215BB"/>
    <w:rsid w:val="00D24C93"/>
    <w:rsid w:val="00D261F8"/>
    <w:rsid w:val="00D36F8F"/>
    <w:rsid w:val="00D851DB"/>
    <w:rsid w:val="00D85E4D"/>
    <w:rsid w:val="00DA0DC7"/>
    <w:rsid w:val="00DB3B41"/>
    <w:rsid w:val="00DC659E"/>
    <w:rsid w:val="00DC727B"/>
    <w:rsid w:val="00DD3B2F"/>
    <w:rsid w:val="00DE060C"/>
    <w:rsid w:val="00DF0C55"/>
    <w:rsid w:val="00E51DE1"/>
    <w:rsid w:val="00EA05F7"/>
    <w:rsid w:val="00EC1298"/>
    <w:rsid w:val="00EE5F75"/>
    <w:rsid w:val="00EE7CA4"/>
    <w:rsid w:val="00EF1707"/>
    <w:rsid w:val="00FB5E4B"/>
    <w:rsid w:val="00FB782F"/>
    <w:rsid w:val="00FC47AD"/>
    <w:rsid w:val="00FC5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9AC92-AB1E-4861-B92C-3B47DAD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F9"/>
    <w:pPr>
      <w:spacing w:after="0"/>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391444"/>
    <w:pPr>
      <w:numPr>
        <w:numId w:val="2"/>
      </w:numPr>
      <w:spacing w:after="120"/>
      <w:contextualSpacing/>
      <w:jc w:val="both"/>
    </w:pPr>
    <w:rPr>
      <w:rFonts w:ascii="Calibri" w:hAnsi="Calibri" w:cs="Times New Roman"/>
      <w:color w:val="000000"/>
      <w:sz w:val="20"/>
      <w:szCs w:val="20"/>
      <w:lang w:val="ru-RU"/>
    </w:rPr>
  </w:style>
  <w:style w:type="paragraph" w:styleId="NoSpacing">
    <w:name w:val="No Spacing"/>
    <w:uiPriority w:val="1"/>
    <w:qFormat/>
    <w:rsid w:val="00391444"/>
    <w:pPr>
      <w:spacing w:after="0"/>
    </w:pPr>
    <w:rPr>
      <w:rFonts w:ascii="Calibri" w:eastAsia="Times New Roman" w:hAnsi="Calibri" w:cs="Times New Roman"/>
      <w:color w:val="000000"/>
      <w:sz w:val="20"/>
      <w:szCs w:val="20"/>
      <w:lang w:val="ru-RU"/>
    </w:rPr>
  </w:style>
  <w:style w:type="paragraph" w:customStyle="1" w:styleId="a">
    <w:name w:val="Имя"/>
    <w:basedOn w:val="NoSpacing"/>
    <w:link w:val="a0"/>
    <w:uiPriority w:val="1"/>
    <w:qFormat/>
    <w:rsid w:val="00391444"/>
    <w:pPr>
      <w:jc w:val="right"/>
    </w:pPr>
    <w:rPr>
      <w:rFonts w:ascii="Bookman Old Style" w:hAnsi="Bookman Old Style"/>
      <w:noProof/>
      <w:color w:val="525A7D"/>
      <w:sz w:val="40"/>
      <w:szCs w:val="40"/>
    </w:rPr>
  </w:style>
  <w:style w:type="character" w:customStyle="1" w:styleId="a0">
    <w:name w:val="Имя (знак)"/>
    <w:basedOn w:val="DefaultParagraphFont"/>
    <w:link w:val="a"/>
    <w:uiPriority w:val="1"/>
    <w:rsid w:val="00391444"/>
    <w:rPr>
      <w:rFonts w:ascii="Bookman Old Style" w:eastAsia="Times New Roman" w:hAnsi="Bookman Old Style" w:cs="Times New Roman"/>
      <w:noProof/>
      <w:color w:val="525A7D"/>
      <w:sz w:val="40"/>
      <w:szCs w:val="40"/>
      <w:lang w:val="ru-RU"/>
    </w:rPr>
  </w:style>
  <w:style w:type="paragraph" w:customStyle="1" w:styleId="a1">
    <w:name w:val="Текст адреса"/>
    <w:basedOn w:val="NoSpacing"/>
    <w:uiPriority w:val="2"/>
    <w:qFormat/>
    <w:rsid w:val="00391444"/>
    <w:pPr>
      <w:spacing w:before="200" w:line="276" w:lineRule="auto"/>
      <w:contextualSpacing/>
      <w:jc w:val="right"/>
    </w:pPr>
    <w:rPr>
      <w:rFonts w:ascii="Bookman Old Style" w:hAnsi="Bookman Old Style"/>
      <w:color w:val="9FB8CD"/>
      <w:sz w:val="18"/>
      <w:szCs w:val="18"/>
    </w:rPr>
  </w:style>
  <w:style w:type="paragraph" w:customStyle="1" w:styleId="a2">
    <w:name w:val="Подраздел"/>
    <w:basedOn w:val="Normal"/>
    <w:link w:val="a3"/>
    <w:uiPriority w:val="2"/>
    <w:qFormat/>
    <w:rsid w:val="00391444"/>
    <w:pPr>
      <w:spacing w:before="40" w:after="80"/>
      <w:jc w:val="both"/>
    </w:pPr>
    <w:rPr>
      <w:rFonts w:ascii="Bookman Old Style" w:hAnsi="Bookman Old Style" w:cs="Times New Roman"/>
      <w:b/>
      <w:bCs/>
      <w:color w:val="727CA3"/>
      <w:sz w:val="18"/>
      <w:szCs w:val="18"/>
      <w:lang w:val="ru-RU"/>
    </w:rPr>
  </w:style>
  <w:style w:type="character" w:customStyle="1" w:styleId="a3">
    <w:name w:val="Подраздел (знак)"/>
    <w:basedOn w:val="DefaultParagraphFont"/>
    <w:link w:val="a2"/>
    <w:uiPriority w:val="2"/>
    <w:rsid w:val="00391444"/>
    <w:rPr>
      <w:rFonts w:ascii="Bookman Old Style" w:eastAsia="Times New Roman" w:hAnsi="Bookman Old Style" w:cs="Times New Roman"/>
      <w:b/>
      <w:bCs/>
      <w:color w:val="727CA3"/>
      <w:sz w:val="18"/>
      <w:szCs w:val="18"/>
      <w:lang w:val="ru-RU"/>
    </w:rPr>
  </w:style>
  <w:style w:type="paragraph" w:styleId="Header">
    <w:name w:val="header"/>
    <w:basedOn w:val="Normal"/>
    <w:link w:val="HeaderChar"/>
    <w:uiPriority w:val="99"/>
    <w:unhideWhenUsed/>
    <w:rsid w:val="00860FF9"/>
    <w:pPr>
      <w:tabs>
        <w:tab w:val="center" w:pos="4513"/>
        <w:tab w:val="right" w:pos="9026"/>
      </w:tabs>
    </w:pPr>
  </w:style>
  <w:style w:type="character" w:customStyle="1" w:styleId="HeaderChar">
    <w:name w:val="Header Char"/>
    <w:basedOn w:val="DefaultParagraphFont"/>
    <w:link w:val="Header"/>
    <w:uiPriority w:val="99"/>
    <w:rsid w:val="00860FF9"/>
    <w:rPr>
      <w:rFonts w:ascii="Arial" w:eastAsia="Times New Roman" w:hAnsi="Arial" w:cs="Arial"/>
      <w:sz w:val="24"/>
      <w:szCs w:val="24"/>
    </w:rPr>
  </w:style>
  <w:style w:type="paragraph" w:styleId="Footer">
    <w:name w:val="footer"/>
    <w:basedOn w:val="Normal"/>
    <w:link w:val="FooterChar"/>
    <w:uiPriority w:val="99"/>
    <w:unhideWhenUsed/>
    <w:rsid w:val="00860FF9"/>
    <w:pPr>
      <w:tabs>
        <w:tab w:val="center" w:pos="4513"/>
        <w:tab w:val="right" w:pos="9026"/>
      </w:tabs>
    </w:pPr>
  </w:style>
  <w:style w:type="character" w:customStyle="1" w:styleId="FooterChar">
    <w:name w:val="Footer Char"/>
    <w:basedOn w:val="DefaultParagraphFont"/>
    <w:link w:val="Footer"/>
    <w:uiPriority w:val="99"/>
    <w:rsid w:val="00860FF9"/>
    <w:rPr>
      <w:rFonts w:ascii="Arial" w:eastAsia="Times New Roman" w:hAnsi="Arial" w:cs="Arial"/>
      <w:sz w:val="24"/>
      <w:szCs w:val="24"/>
    </w:rPr>
  </w:style>
  <w:style w:type="paragraph" w:styleId="BalloonText">
    <w:name w:val="Balloon Text"/>
    <w:basedOn w:val="Normal"/>
    <w:link w:val="BalloonTextChar"/>
    <w:uiPriority w:val="99"/>
    <w:semiHidden/>
    <w:unhideWhenUsed/>
    <w:rsid w:val="00860FF9"/>
    <w:rPr>
      <w:rFonts w:ascii="Tahoma" w:hAnsi="Tahoma" w:cs="Tahoma"/>
      <w:sz w:val="16"/>
      <w:szCs w:val="16"/>
    </w:rPr>
  </w:style>
  <w:style w:type="character" w:customStyle="1" w:styleId="BalloonTextChar">
    <w:name w:val="Balloon Text Char"/>
    <w:basedOn w:val="DefaultParagraphFont"/>
    <w:link w:val="BalloonText"/>
    <w:uiPriority w:val="99"/>
    <w:semiHidden/>
    <w:rsid w:val="00860FF9"/>
    <w:rPr>
      <w:rFonts w:ascii="Tahoma" w:eastAsia="Times New Roman" w:hAnsi="Tahoma" w:cs="Tahoma"/>
      <w:sz w:val="16"/>
      <w:szCs w:val="16"/>
    </w:rPr>
  </w:style>
  <w:style w:type="paragraph" w:styleId="ListParagraph">
    <w:name w:val="List Paragraph"/>
    <w:basedOn w:val="Normal"/>
    <w:uiPriority w:val="34"/>
    <w:qFormat/>
    <w:rsid w:val="008E5D9C"/>
    <w:pPr>
      <w:ind w:left="720"/>
      <w:contextualSpacing/>
    </w:pPr>
  </w:style>
  <w:style w:type="paragraph" w:styleId="NormalWeb">
    <w:name w:val="Normal (Web)"/>
    <w:basedOn w:val="Normal"/>
    <w:uiPriority w:val="99"/>
    <w:unhideWhenUsed/>
    <w:rsid w:val="00070345"/>
    <w:pPr>
      <w:spacing w:before="100" w:beforeAutospacing="1" w:after="100" w:afterAutospacing="1"/>
    </w:pPr>
    <w:rPr>
      <w:rFonts w:ascii="Times New Roman" w:hAnsi="Times New Roman" w:cs="Times New Roman"/>
      <w:lang w:val="ru-RU" w:eastAsia="ru-RU"/>
    </w:rPr>
  </w:style>
  <w:style w:type="character" w:customStyle="1" w:styleId="apple-converted-space">
    <w:name w:val="apple-converted-space"/>
    <w:basedOn w:val="DefaultParagraphFont"/>
    <w:rsid w:val="00070345"/>
  </w:style>
  <w:style w:type="table" w:styleId="TableGrid">
    <w:name w:val="Table Grid"/>
    <w:basedOn w:val="TableNormal"/>
    <w:uiPriority w:val="59"/>
    <w:rsid w:val="0007034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6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7754">
      <w:bodyDiv w:val="1"/>
      <w:marLeft w:val="0"/>
      <w:marRight w:val="0"/>
      <w:marTop w:val="0"/>
      <w:marBottom w:val="0"/>
      <w:divBdr>
        <w:top w:val="none" w:sz="0" w:space="0" w:color="auto"/>
        <w:left w:val="none" w:sz="0" w:space="0" w:color="auto"/>
        <w:bottom w:val="none" w:sz="0" w:space="0" w:color="auto"/>
        <w:right w:val="none" w:sz="0" w:space="0" w:color="auto"/>
      </w:divBdr>
      <w:divsChild>
        <w:div w:id="313142436">
          <w:marLeft w:val="0"/>
          <w:marRight w:val="0"/>
          <w:marTop w:val="0"/>
          <w:marBottom w:val="0"/>
          <w:divBdr>
            <w:top w:val="none" w:sz="0" w:space="0" w:color="auto"/>
            <w:left w:val="none" w:sz="0" w:space="0" w:color="auto"/>
            <w:bottom w:val="none" w:sz="0" w:space="0" w:color="auto"/>
            <w:right w:val="none" w:sz="0" w:space="0" w:color="auto"/>
          </w:divBdr>
        </w:div>
        <w:div w:id="872229712">
          <w:marLeft w:val="0"/>
          <w:marRight w:val="0"/>
          <w:marTop w:val="0"/>
          <w:marBottom w:val="0"/>
          <w:divBdr>
            <w:top w:val="none" w:sz="0" w:space="0" w:color="auto"/>
            <w:left w:val="none" w:sz="0" w:space="0" w:color="auto"/>
            <w:bottom w:val="none" w:sz="0" w:space="0" w:color="auto"/>
            <w:right w:val="none" w:sz="0" w:space="0" w:color="auto"/>
          </w:divBdr>
        </w:div>
        <w:div w:id="1064639145">
          <w:marLeft w:val="0"/>
          <w:marRight w:val="0"/>
          <w:marTop w:val="0"/>
          <w:marBottom w:val="0"/>
          <w:divBdr>
            <w:top w:val="none" w:sz="0" w:space="0" w:color="auto"/>
            <w:left w:val="none" w:sz="0" w:space="0" w:color="auto"/>
            <w:bottom w:val="none" w:sz="0" w:space="0" w:color="auto"/>
            <w:right w:val="none" w:sz="0" w:space="0" w:color="auto"/>
          </w:divBdr>
        </w:div>
        <w:div w:id="1124038260">
          <w:marLeft w:val="0"/>
          <w:marRight w:val="0"/>
          <w:marTop w:val="0"/>
          <w:marBottom w:val="0"/>
          <w:divBdr>
            <w:top w:val="none" w:sz="0" w:space="0" w:color="auto"/>
            <w:left w:val="none" w:sz="0" w:space="0" w:color="auto"/>
            <w:bottom w:val="none" w:sz="0" w:space="0" w:color="auto"/>
            <w:right w:val="none" w:sz="0" w:space="0" w:color="auto"/>
          </w:divBdr>
        </w:div>
        <w:div w:id="1508980658">
          <w:marLeft w:val="0"/>
          <w:marRight w:val="0"/>
          <w:marTop w:val="0"/>
          <w:marBottom w:val="0"/>
          <w:divBdr>
            <w:top w:val="none" w:sz="0" w:space="0" w:color="auto"/>
            <w:left w:val="none" w:sz="0" w:space="0" w:color="auto"/>
            <w:bottom w:val="none" w:sz="0" w:space="0" w:color="auto"/>
            <w:right w:val="none" w:sz="0" w:space="0" w:color="auto"/>
          </w:divBdr>
        </w:div>
        <w:div w:id="982734621">
          <w:marLeft w:val="0"/>
          <w:marRight w:val="0"/>
          <w:marTop w:val="0"/>
          <w:marBottom w:val="0"/>
          <w:divBdr>
            <w:top w:val="none" w:sz="0" w:space="0" w:color="auto"/>
            <w:left w:val="none" w:sz="0" w:space="0" w:color="auto"/>
            <w:bottom w:val="none" w:sz="0" w:space="0" w:color="auto"/>
            <w:right w:val="none" w:sz="0" w:space="0" w:color="auto"/>
          </w:divBdr>
        </w:div>
        <w:div w:id="182062987">
          <w:marLeft w:val="0"/>
          <w:marRight w:val="0"/>
          <w:marTop w:val="0"/>
          <w:marBottom w:val="0"/>
          <w:divBdr>
            <w:top w:val="none" w:sz="0" w:space="0" w:color="auto"/>
            <w:left w:val="none" w:sz="0" w:space="0" w:color="auto"/>
            <w:bottom w:val="none" w:sz="0" w:space="0" w:color="auto"/>
            <w:right w:val="none" w:sz="0" w:space="0" w:color="auto"/>
          </w:divBdr>
        </w:div>
        <w:div w:id="134535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321</Words>
  <Characters>1836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Garik</cp:lastModifiedBy>
  <cp:revision>6</cp:revision>
  <dcterms:created xsi:type="dcterms:W3CDTF">2016-04-13T20:37:00Z</dcterms:created>
  <dcterms:modified xsi:type="dcterms:W3CDTF">2017-12-30T11:34:00Z</dcterms:modified>
</cp:coreProperties>
</file>