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33" w:rsidRDefault="001C5033" w:rsidP="001E2F68">
      <w:pPr>
        <w:jc w:val="both"/>
        <w:rPr>
          <w:color w:val="538135" w:themeColor="accent6" w:themeShade="BF"/>
          <w:sz w:val="22"/>
          <w:szCs w:val="22"/>
          <w:highlight w:val="yellow"/>
        </w:rPr>
      </w:pPr>
    </w:p>
    <w:p w:rsidR="001C5033" w:rsidRDefault="001C5033" w:rsidP="001E2F68">
      <w:pPr>
        <w:jc w:val="both"/>
        <w:rPr>
          <w:color w:val="538135" w:themeColor="accent6" w:themeShade="BF"/>
          <w:sz w:val="22"/>
          <w:szCs w:val="22"/>
          <w:highlight w:val="yellow"/>
        </w:rPr>
      </w:pPr>
      <w:r>
        <w:rPr>
          <w:noProof/>
          <w:color w:val="538135" w:themeColor="accent6" w:themeShade="BF"/>
          <w:sz w:val="22"/>
          <w:szCs w:val="22"/>
          <w:lang w:val="en-US" w:eastAsia="en-US"/>
        </w:rPr>
        <w:drawing>
          <wp:inline distT="0" distB="0" distL="0" distR="0">
            <wp:extent cx="1600200" cy="1093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mal_abaixo F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179" cy="117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033">
        <w:rPr>
          <w:noProof/>
          <w:color w:val="538135" w:themeColor="accent6" w:themeShade="BF"/>
          <w:sz w:val="22"/>
          <w:szCs w:val="22"/>
          <w:lang w:val="en-US" w:eastAsia="en-US"/>
        </w:rPr>
        <w:drawing>
          <wp:inline distT="0" distB="0" distL="0" distR="0">
            <wp:extent cx="971550" cy="971550"/>
            <wp:effectExtent l="0" t="0" r="0" b="0"/>
            <wp:docPr id="2" name="Picture 2" descr="C:\Users\vmkhitarian\OneDrive - Fundação Calouste Gulbenkian\Documents\CHAMBER OF COMMERCE\DFA\D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khitarian\OneDrive - Fundação Calouste Gulbenkian\Documents\CHAMBER OF COMMERCE\DFA\DFA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0D7" w:rsidRPr="007560D7">
        <w:rPr>
          <w:noProof/>
          <w:color w:val="538135" w:themeColor="accent6" w:themeShade="BF"/>
          <w:sz w:val="22"/>
          <w:szCs w:val="22"/>
          <w:lang w:val="en-US" w:eastAsia="en-US"/>
        </w:rPr>
        <w:drawing>
          <wp:inline distT="0" distB="0" distL="0" distR="0">
            <wp:extent cx="1701800" cy="964353"/>
            <wp:effectExtent l="0" t="0" r="0" b="7620"/>
            <wp:docPr id="3" name="Picture 3" descr="C:\Users\vmkhitarian\OneDrive - Fundação Calouste Gulbenkian\Documents\CHAMBER OF COMMERCE\DFA\ECI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mkhitarian\OneDrive - Fundação Calouste Gulbenkian\Documents\CHAMBER OF COMMERCE\DFA\ECI vect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20" cy="9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0D7" w:rsidRPr="007560D7">
        <w:rPr>
          <w:noProof/>
          <w:color w:val="538135" w:themeColor="accent6" w:themeShade="BF"/>
          <w:sz w:val="22"/>
          <w:szCs w:val="22"/>
          <w:lang w:val="en-US" w:eastAsia="en-US"/>
        </w:rPr>
        <w:drawing>
          <wp:inline distT="0" distB="0" distL="0" distR="0" wp14:anchorId="4D8CC650" wp14:editId="2CA0B94A">
            <wp:extent cx="1568450" cy="583214"/>
            <wp:effectExtent l="0" t="0" r="0" b="7620"/>
            <wp:docPr id="5" name="Picture 5" descr="C:\Users\vmkhitarian\OneDrive - Fundação Calouste Gulbenkian\Documents\CHAMBER OF COMMERCE\DFA\Sogenav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mkhitarian\OneDrive - Fundação Calouste Gulbenkian\Documents\CHAMBER OF COMMERCE\DFA\Sogenav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04" cy="61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33" w:rsidRDefault="001C5033" w:rsidP="001E2F68">
      <w:pPr>
        <w:jc w:val="both"/>
        <w:rPr>
          <w:color w:val="538135" w:themeColor="accent6" w:themeShade="BF"/>
          <w:sz w:val="22"/>
          <w:szCs w:val="22"/>
        </w:rPr>
      </w:pPr>
    </w:p>
    <w:p w:rsidR="001C5033" w:rsidRDefault="001C5033" w:rsidP="001E2F68">
      <w:pPr>
        <w:jc w:val="both"/>
        <w:rPr>
          <w:color w:val="538135" w:themeColor="accent6" w:themeShade="BF"/>
          <w:sz w:val="22"/>
          <w:szCs w:val="22"/>
        </w:rPr>
      </w:pPr>
    </w:p>
    <w:p w:rsidR="009F1454" w:rsidRPr="009F1454" w:rsidRDefault="009F1454" w:rsidP="001E2F68">
      <w:pPr>
        <w:jc w:val="both"/>
        <w:rPr>
          <w:b/>
          <w:color w:val="538135" w:themeColor="accent6" w:themeShade="BF"/>
          <w:sz w:val="22"/>
          <w:szCs w:val="22"/>
        </w:rPr>
      </w:pPr>
      <w:r w:rsidRPr="009F1454">
        <w:rPr>
          <w:b/>
          <w:color w:val="538135" w:themeColor="accent6" w:themeShade="BF"/>
          <w:sz w:val="22"/>
          <w:szCs w:val="22"/>
        </w:rPr>
        <w:t>_____________________________________________________________________________________</w:t>
      </w:r>
    </w:p>
    <w:p w:rsidR="00CA2C5F" w:rsidRPr="009F1454" w:rsidRDefault="00CA2C5F" w:rsidP="00CA2C5F">
      <w:pPr>
        <w:rPr>
          <w:sz w:val="22"/>
          <w:szCs w:val="22"/>
        </w:rPr>
      </w:pPr>
    </w:p>
    <w:p w:rsidR="00CA2C5F" w:rsidRPr="009F1454" w:rsidRDefault="00CA2C5F" w:rsidP="00CA2C5F">
      <w:pPr>
        <w:rPr>
          <w:b/>
        </w:rPr>
      </w:pPr>
      <w:r w:rsidRPr="009F1454">
        <w:rPr>
          <w:rFonts w:ascii="Book Antiqua" w:hAnsi="Book Antiqua" w:cs="Arial"/>
          <w:sz w:val="22"/>
          <w:szCs w:val="22"/>
        </w:rPr>
        <w:br/>
      </w:r>
      <w:r w:rsidRPr="009F1454">
        <w:rPr>
          <w:b/>
        </w:rPr>
        <w:t>Պորտուգալիա</w:t>
      </w:r>
      <w:r w:rsidR="00D206D7">
        <w:rPr>
          <w:b/>
        </w:rPr>
        <w:t xml:space="preserve"> </w:t>
      </w:r>
      <w:r w:rsidR="00D206D7">
        <w:rPr>
          <w:b/>
          <w:lang w:val="hy-AM"/>
        </w:rPr>
        <w:t>արտահանման</w:t>
      </w:r>
      <w:r w:rsidRPr="009F1454">
        <w:rPr>
          <w:b/>
        </w:rPr>
        <w:t xml:space="preserve"> </w:t>
      </w:r>
      <w:r w:rsidR="00650591" w:rsidRPr="009F1454">
        <w:rPr>
          <w:b/>
        </w:rPr>
        <w:t xml:space="preserve">հնարավորությունները և </w:t>
      </w:r>
      <w:r w:rsidRPr="009F1454">
        <w:rPr>
          <w:b/>
        </w:rPr>
        <w:t>առավելությունները</w:t>
      </w:r>
      <w:r w:rsidR="00650591" w:rsidRPr="009F1454">
        <w:rPr>
          <w:b/>
        </w:rPr>
        <w:t xml:space="preserve"> </w:t>
      </w:r>
      <w:r w:rsidRPr="009F1454">
        <w:rPr>
          <w:b/>
        </w:rPr>
        <w:t>՝</w:t>
      </w:r>
    </w:p>
    <w:p w:rsidR="00CA2C5F" w:rsidRPr="009F1454" w:rsidRDefault="00CA2C5F" w:rsidP="00CA2C5F"/>
    <w:p w:rsidR="00CA2C5F" w:rsidRPr="009F1454" w:rsidRDefault="00CA2C5F" w:rsidP="00CA2C5F">
      <w:pPr>
        <w:pStyle w:val="ListParagraph"/>
        <w:numPr>
          <w:ilvl w:val="0"/>
          <w:numId w:val="1"/>
        </w:numPr>
      </w:pPr>
      <w:r w:rsidRPr="009F1454">
        <w:t>Մուտք 10 մլն բնակչություն ունեցող Պորտուգալիայի և 45 մլն բնակչություն ունեցող Իսպանիայի նոր շուկաներ</w:t>
      </w:r>
      <w:r w:rsidR="00517D6F" w:rsidRPr="009F1454">
        <w:t>;</w:t>
      </w:r>
    </w:p>
    <w:p w:rsidR="00CA2C5F" w:rsidRPr="009F1454" w:rsidRDefault="00CA2C5F" w:rsidP="00CA2C5F"/>
    <w:p w:rsidR="00CA2C5F" w:rsidRPr="009F1454" w:rsidRDefault="00CA2C5F" w:rsidP="00CA2C5F">
      <w:pPr>
        <w:pStyle w:val="ListParagraph"/>
        <w:numPr>
          <w:ilvl w:val="0"/>
          <w:numId w:val="1"/>
        </w:numPr>
      </w:pPr>
      <w:r w:rsidRPr="009F1454">
        <w:t>Հանդիպումներ  ընդհանրականորեն 272մլն բնակչություն ունեցող՝ պորտուգալերենը որպես պաշտանական լեզու ճանաչող երկրների / Բրազիլիա, Անգոլա, Մոզամբիկ, Գվինե-Բիսաու, Կաբո Վերդե, Հասարակածային Գինե, Սան Տոմե և Պրինսիպե, Արևելյան Տիմոր/ առևտրային կազմակերպությունների ներկայացուցիչների հետ</w:t>
      </w:r>
      <w:r w:rsidR="00517D6F" w:rsidRPr="009F1454">
        <w:t>;</w:t>
      </w:r>
    </w:p>
    <w:p w:rsidR="00CA2C5F" w:rsidRPr="009F1454" w:rsidRDefault="00CA2C5F" w:rsidP="00CA2C5F"/>
    <w:p w:rsidR="00CA2C5F" w:rsidRPr="009F1454" w:rsidRDefault="00CA2C5F" w:rsidP="00517D6F">
      <w:pPr>
        <w:pStyle w:val="ListParagraph"/>
        <w:numPr>
          <w:ilvl w:val="0"/>
          <w:numId w:val="1"/>
        </w:numPr>
      </w:pPr>
      <w:r w:rsidRPr="009F1454">
        <w:t>Առևտրային և մշակութային նոր կապերի ստեղծում Իբերական թերակղզում,տեղի սուպերմարկետներում  ապրանքների ցուցադրության և իրացման հնարավորություն՝ ներառյալ մարկետինգը և գովազդը</w:t>
      </w:r>
      <w:r w:rsidR="008562C1" w:rsidRPr="009F1454">
        <w:t xml:space="preserve">: </w:t>
      </w:r>
      <w:r w:rsidRPr="009F1454">
        <w:t xml:space="preserve">Պորտուգալիայում առկա ներկրող </w:t>
      </w:r>
      <w:r w:rsidR="00517D6F" w:rsidRPr="009F1454">
        <w:t>կազմակերպությու</w:t>
      </w:r>
      <w:r w:rsidRPr="009F1454">
        <w:t>ն</w:t>
      </w:r>
      <w:r w:rsidR="00517D6F" w:rsidRPr="009F1454">
        <w:t>ների</w:t>
      </w:r>
      <w:r w:rsidRPr="009F1454">
        <w:t xml:space="preserve"> հետ համագործակցույթյան հնարավորություն</w:t>
      </w:r>
      <w:r w:rsidR="008562C1" w:rsidRPr="009F1454">
        <w:t>:</w:t>
      </w:r>
    </w:p>
    <w:p w:rsidR="008562C1" w:rsidRPr="009F1454" w:rsidRDefault="008562C1" w:rsidP="00CA2C5F"/>
    <w:p w:rsidR="00CA2C5F" w:rsidRPr="009F1454" w:rsidRDefault="00CA2C5F" w:rsidP="00181C15">
      <w:pPr>
        <w:pStyle w:val="ListParagraph"/>
        <w:numPr>
          <w:ilvl w:val="0"/>
          <w:numId w:val="1"/>
        </w:numPr>
      </w:pPr>
      <w:r w:rsidRPr="009F1454">
        <w:t xml:space="preserve">Ցուցադրության համար </w:t>
      </w:r>
      <w:r w:rsidR="00181C15" w:rsidRPr="009F1454">
        <w:t xml:space="preserve">նախապես </w:t>
      </w:r>
      <w:r w:rsidRPr="009F1454">
        <w:t>ընտրված ապրանքների երաշխավորված վաճառ</w:t>
      </w:r>
      <w:bookmarkStart w:id="0" w:name="_GoBack"/>
      <w:r w:rsidRPr="009F1454">
        <w:t xml:space="preserve">ք Սոժենավ </w:t>
      </w:r>
      <w:r w:rsidR="00181C15" w:rsidRPr="009F1454">
        <w:t>ներկրող ընկերության միջոցով;</w:t>
      </w:r>
    </w:p>
    <w:p w:rsidR="00CA2C5F" w:rsidRPr="009F1454" w:rsidRDefault="00CA2C5F" w:rsidP="00CA2C5F"/>
    <w:p w:rsidR="00CA2C5F" w:rsidRPr="009F1454" w:rsidRDefault="00CA2C5F" w:rsidP="00181C15">
      <w:pPr>
        <w:pStyle w:val="ListParagraph"/>
        <w:numPr>
          <w:ilvl w:val="0"/>
          <w:numId w:val="1"/>
        </w:numPr>
      </w:pPr>
      <w:r w:rsidRPr="009F1454">
        <w:t xml:space="preserve">Մինչև 100 </w:t>
      </w:r>
      <w:r w:rsidR="00181C15" w:rsidRPr="009F1454">
        <w:t>ընդհանուր ապրանքատեսականի</w:t>
      </w:r>
      <w:r w:rsidR="0008235B">
        <w:t>;</w:t>
      </w:r>
    </w:p>
    <w:p w:rsidR="00181C15" w:rsidRPr="009F1454" w:rsidRDefault="00181C15" w:rsidP="00CA2C5F"/>
    <w:p w:rsidR="00CA2C5F" w:rsidRPr="009F1454" w:rsidRDefault="000C5272" w:rsidP="000C5272">
      <w:pPr>
        <w:pStyle w:val="ListParagraph"/>
        <w:numPr>
          <w:ilvl w:val="0"/>
          <w:numId w:val="1"/>
        </w:numPr>
      </w:pPr>
      <w:r w:rsidRPr="009F1454">
        <w:t xml:space="preserve">Պորտուգալացիներին, </w:t>
      </w:r>
      <w:r w:rsidR="001D5844" w:rsidRPr="009F1454">
        <w:t>այնտ</w:t>
      </w:r>
      <w:r w:rsidRPr="009F1454">
        <w:t xml:space="preserve">եղ ապրող այլազգիներին և </w:t>
      </w:r>
      <w:r w:rsidR="00CA2C5F" w:rsidRPr="009F1454">
        <w:t xml:space="preserve">Պորտուգալիայի սփյուռաբնակ </w:t>
      </w:r>
      <w:r w:rsidRPr="009F1454">
        <w:t>համայքներում բնակվող</w:t>
      </w:r>
      <w:r w:rsidR="00CA2C5F" w:rsidRPr="009F1454">
        <w:t xml:space="preserve"> (2,5 մլն)</w:t>
      </w:r>
      <w:r w:rsidRPr="009F1454">
        <w:t xml:space="preserve"> </w:t>
      </w:r>
      <w:r w:rsidR="00CA2C5F" w:rsidRPr="009F1454">
        <w:t>հայկական ապրանքների տեսանելիության ապահովում</w:t>
      </w:r>
      <w:r w:rsidRPr="009F1454">
        <w:t>;</w:t>
      </w:r>
    </w:p>
    <w:p w:rsidR="000C5272" w:rsidRPr="009F1454" w:rsidRDefault="000C5272" w:rsidP="00CA2C5F"/>
    <w:p w:rsidR="000C5272" w:rsidRPr="009F1454" w:rsidRDefault="008A2F90" w:rsidP="00CA2C5F">
      <w:pPr>
        <w:pStyle w:val="ListParagraph"/>
        <w:numPr>
          <w:ilvl w:val="0"/>
          <w:numId w:val="1"/>
        </w:numPr>
      </w:pPr>
      <w:r w:rsidRPr="009F1454">
        <w:t xml:space="preserve">Հայկական ապրանքների ճանաչելիությունը  էլ ավելի </w:t>
      </w:r>
      <w:r w:rsidR="0076532C">
        <w:rPr>
          <w:lang w:val="hy-AM"/>
        </w:rPr>
        <w:t>բարձրացնելու</w:t>
      </w:r>
      <w:r w:rsidR="0076532C" w:rsidRPr="009F1454">
        <w:t xml:space="preserve"> </w:t>
      </w:r>
      <w:r w:rsidRPr="009F1454">
        <w:t>նպատակով  հ</w:t>
      </w:r>
      <w:r w:rsidR="000C5272" w:rsidRPr="009F1454">
        <w:t xml:space="preserve">ամտեսումների </w:t>
      </w:r>
      <w:r w:rsidR="00CA2C5F" w:rsidRPr="009F1454">
        <w:t>կազմակերպում</w:t>
      </w:r>
      <w:r w:rsidR="002668A2" w:rsidRPr="009F1454">
        <w:t xml:space="preserve"> </w:t>
      </w:r>
      <w:r w:rsidR="00CA2C5F" w:rsidRPr="009F1454">
        <w:t>առևտրային կազմակերպությունների ներկայացուցիչների և առհասարակ գնորդների համար</w:t>
      </w:r>
      <w:r w:rsidR="002D3820" w:rsidRPr="009F1454">
        <w:t>;</w:t>
      </w:r>
    </w:p>
    <w:p w:rsidR="008A2F90" w:rsidRPr="009F1454" w:rsidRDefault="008A2F90" w:rsidP="008A2F90"/>
    <w:p w:rsidR="00CA2C5F" w:rsidRPr="009F1454" w:rsidRDefault="00CA2C5F" w:rsidP="00FC00E5">
      <w:pPr>
        <w:pStyle w:val="ListParagraph"/>
        <w:numPr>
          <w:ilvl w:val="0"/>
          <w:numId w:val="1"/>
        </w:numPr>
      </w:pPr>
      <w:r w:rsidRPr="009F1454">
        <w:t xml:space="preserve">Ցուցադրության և վաճառքի համար </w:t>
      </w:r>
      <w:r w:rsidR="00FC00E5" w:rsidRPr="009F1454">
        <w:t xml:space="preserve">երկրի  ամենա  </w:t>
      </w:r>
      <w:r w:rsidR="00AE3A32" w:rsidRPr="009F1454">
        <w:t>է</w:t>
      </w:r>
      <w:r w:rsidRPr="009F1454">
        <w:t>քսկլուզիվ տարածքների տրամադրում</w:t>
      </w:r>
      <w:r w:rsidR="002C08DE" w:rsidRPr="009F1454">
        <w:t>;</w:t>
      </w:r>
    </w:p>
    <w:p w:rsidR="002C08DE" w:rsidRPr="009F1454" w:rsidRDefault="002C08DE" w:rsidP="00CA2C5F"/>
    <w:p w:rsidR="00CA2C5F" w:rsidRPr="009F1454" w:rsidRDefault="00CA2C5F" w:rsidP="006F6F14">
      <w:pPr>
        <w:pStyle w:val="ListParagraph"/>
        <w:numPr>
          <w:ilvl w:val="0"/>
          <w:numId w:val="1"/>
        </w:numPr>
      </w:pPr>
      <w:r w:rsidRPr="009F1454">
        <w:t xml:space="preserve">Պորտուգալիայի </w:t>
      </w:r>
      <w:r w:rsidR="0016177F" w:rsidRPr="009F1454">
        <w:t>ամենա</w:t>
      </w:r>
      <w:r w:rsidR="009F2370" w:rsidRPr="009F1454">
        <w:t xml:space="preserve"> </w:t>
      </w:r>
      <w:r w:rsidR="006F6F14" w:rsidRPr="009F1454">
        <w:t xml:space="preserve">մարդաբնակ և </w:t>
      </w:r>
      <w:r w:rsidR="0016177F" w:rsidRPr="009F1454">
        <w:t xml:space="preserve"> </w:t>
      </w:r>
      <w:r w:rsidR="0016177F" w:rsidRPr="009F1454">
        <w:rPr>
          <w:bCs/>
        </w:rPr>
        <w:t>կոսմոպոլիտ</w:t>
      </w:r>
      <w:r w:rsidRPr="009F1454">
        <w:t xml:space="preserve">, տուրիստական և շքեղ քաղաքներում ձեր ապրանքատեսականին </w:t>
      </w:r>
      <w:r w:rsidR="00541942" w:rsidRPr="00A06501">
        <w:t>միաժամանակյա</w:t>
      </w:r>
      <w:r w:rsidR="00541942" w:rsidRPr="009F1454">
        <w:t xml:space="preserve"> </w:t>
      </w:r>
      <w:r w:rsidRPr="009F1454">
        <w:t xml:space="preserve">14 օր անընդմեջ </w:t>
      </w:r>
      <w:r w:rsidR="00541942" w:rsidRPr="009F1454">
        <w:t xml:space="preserve"> </w:t>
      </w:r>
      <w:r w:rsidRPr="009F1454">
        <w:t>ցուցադրելու հնարավորություն</w:t>
      </w:r>
      <w:r w:rsidR="0016177F" w:rsidRPr="009F1454">
        <w:t>;</w:t>
      </w:r>
    </w:p>
    <w:p w:rsidR="0016177F" w:rsidRPr="009F1454" w:rsidRDefault="0016177F" w:rsidP="00CA2C5F"/>
    <w:p w:rsidR="00FC00E5" w:rsidRPr="009F1454" w:rsidRDefault="00FC00E5" w:rsidP="00FC00E5">
      <w:pPr>
        <w:pStyle w:val="ListParagraph"/>
        <w:numPr>
          <w:ilvl w:val="0"/>
          <w:numId w:val="1"/>
        </w:numPr>
      </w:pPr>
      <w:r w:rsidRPr="009F1454">
        <w:t>Սոժենավի համագործակցում ցուցահանդես/ վաճառքի կազմակերպման և իրականացման ամբողջ ընթացքի ժամանակ;</w:t>
      </w:r>
    </w:p>
    <w:p w:rsidR="00CA2C5F" w:rsidRPr="009F1454" w:rsidRDefault="00CA2C5F" w:rsidP="00CA2C5F"/>
    <w:p w:rsidR="00CA2C5F" w:rsidRPr="009F1454" w:rsidRDefault="00CA2C5F" w:rsidP="00623195">
      <w:pPr>
        <w:pStyle w:val="ListParagraph"/>
        <w:numPr>
          <w:ilvl w:val="0"/>
          <w:numId w:val="1"/>
        </w:numPr>
      </w:pPr>
      <w:r w:rsidRPr="009F1454">
        <w:lastRenderedPageBreak/>
        <w:t>Էլ Կորտ</w:t>
      </w:r>
      <w:r w:rsidR="00402F44">
        <w:rPr>
          <w:lang w:val="hy-AM"/>
        </w:rPr>
        <w:t>ե</w:t>
      </w:r>
      <w:r w:rsidRPr="009F1454">
        <w:t xml:space="preserve"> </w:t>
      </w:r>
      <w:r w:rsidR="00623195">
        <w:t>Ինգլե</w:t>
      </w:r>
      <w:r w:rsidR="00623195" w:rsidRPr="00623195">
        <w:t>ս</w:t>
      </w:r>
      <w:r w:rsidRPr="009F1454">
        <w:t xml:space="preserve"> սուպերմարկետների Գուրմե</w:t>
      </w:r>
      <w:r w:rsidR="005874F0" w:rsidRPr="009F1454">
        <w:t xml:space="preserve"> (Gourmet) </w:t>
      </w:r>
      <w:r w:rsidRPr="009F1454">
        <w:t>բաժիններում ցուցադրության հնարավորություն</w:t>
      </w:r>
      <w:r w:rsidR="005874F0" w:rsidRPr="009F1454">
        <w:t>;</w:t>
      </w:r>
    </w:p>
    <w:p w:rsidR="00E72692" w:rsidRPr="009F1454" w:rsidRDefault="00E72692" w:rsidP="00CA2C5F"/>
    <w:p w:rsidR="00E72692" w:rsidRPr="009F1454" w:rsidRDefault="00E72692" w:rsidP="00623195">
      <w:pPr>
        <w:pStyle w:val="ListParagraph"/>
        <w:numPr>
          <w:ilvl w:val="0"/>
          <w:numId w:val="2"/>
        </w:numPr>
      </w:pPr>
      <w:r w:rsidRPr="009F1454">
        <w:t>Ցուցադրության ընթացքում ամենամեծ վաճառք գրանցած ապրանքների համար ա</w:t>
      </w:r>
      <w:r w:rsidR="00CA2C5F" w:rsidRPr="009F1454">
        <w:t>նմիջապես Էլ Կորտ</w:t>
      </w:r>
      <w:r w:rsidR="00402F44">
        <w:rPr>
          <w:lang w:val="hy-AM"/>
        </w:rPr>
        <w:t>ե</w:t>
      </w:r>
      <w:r w:rsidR="00CA2C5F" w:rsidRPr="009F1454">
        <w:t xml:space="preserve"> </w:t>
      </w:r>
      <w:r w:rsidR="00623195">
        <w:t>Ինգլե</w:t>
      </w:r>
      <w:r w:rsidR="00623195" w:rsidRPr="00623195">
        <w:t>ս</w:t>
      </w:r>
      <w:r w:rsidR="00CA2C5F" w:rsidRPr="009F1454">
        <w:t>-ի հետ վաճառքի պայմանագրերի կնքնման և ընթացիկ գործերում աջակցություն</w:t>
      </w:r>
      <w:r w:rsidR="00231CC6" w:rsidRPr="009F1454">
        <w:t>;</w:t>
      </w:r>
    </w:p>
    <w:p w:rsidR="00E72692" w:rsidRPr="009F1454" w:rsidRDefault="00E72692" w:rsidP="00CA2C5F"/>
    <w:p w:rsidR="00CA2C5F" w:rsidRPr="009F1454" w:rsidRDefault="00CA2C5F" w:rsidP="00231CC6">
      <w:pPr>
        <w:pStyle w:val="ListParagraph"/>
        <w:numPr>
          <w:ilvl w:val="0"/>
          <w:numId w:val="2"/>
        </w:numPr>
      </w:pPr>
      <w:r w:rsidRPr="009F1454">
        <w:t xml:space="preserve">Ցուցադրությունից հետո վաճառքի </w:t>
      </w:r>
      <w:r w:rsidR="00231CC6" w:rsidRPr="009F1454">
        <w:t xml:space="preserve">հնարավոր </w:t>
      </w:r>
      <w:r w:rsidRPr="009F1454">
        <w:t>նոր պայամագրերի կնքնման և պատրաստման հարցում աջակցություն</w:t>
      </w:r>
      <w:r w:rsidR="00231CC6" w:rsidRPr="009F1454">
        <w:t>;</w:t>
      </w:r>
    </w:p>
    <w:p w:rsidR="00231CC6" w:rsidRPr="009F1454" w:rsidRDefault="00231CC6" w:rsidP="00CA2C5F"/>
    <w:p w:rsidR="00CA2C5F" w:rsidRPr="009F1454" w:rsidRDefault="00CA2C5F" w:rsidP="00304EBF">
      <w:pPr>
        <w:pStyle w:val="ListParagraph"/>
        <w:numPr>
          <w:ilvl w:val="0"/>
          <w:numId w:val="2"/>
        </w:numPr>
      </w:pPr>
      <w:r w:rsidRPr="009F1454">
        <w:t xml:space="preserve">Պորտուգալերեն լեզվի հետ կապված գրավոր և բանավոր թարգմանությունների </w:t>
      </w:r>
      <w:r w:rsidR="009F2370" w:rsidRPr="009F1454">
        <w:t>ապահովում;</w:t>
      </w:r>
    </w:p>
    <w:p w:rsidR="009F2370" w:rsidRPr="009F1454" w:rsidRDefault="009F2370" w:rsidP="00CA2C5F"/>
    <w:p w:rsidR="00CA2C5F" w:rsidRPr="009F1454" w:rsidRDefault="003252F1" w:rsidP="00623195">
      <w:pPr>
        <w:pStyle w:val="ListParagraph"/>
        <w:numPr>
          <w:ilvl w:val="0"/>
          <w:numId w:val="2"/>
        </w:numPr>
      </w:pPr>
      <w:r w:rsidRPr="009F1454">
        <w:t xml:space="preserve">Իսպանիայում գտնվող  </w:t>
      </w:r>
      <w:r w:rsidR="00CA2C5F" w:rsidRPr="009F1454">
        <w:t>Էլ Կորտ</w:t>
      </w:r>
      <w:r w:rsidR="00402F44">
        <w:rPr>
          <w:lang w:val="hy-AM"/>
        </w:rPr>
        <w:t>ե</w:t>
      </w:r>
      <w:r w:rsidR="00CA2C5F" w:rsidRPr="009F1454">
        <w:t xml:space="preserve"> </w:t>
      </w:r>
      <w:r w:rsidR="00623195">
        <w:t>Ինգլե</w:t>
      </w:r>
      <w:r w:rsidR="00623195" w:rsidRPr="00623195">
        <w:t>ս</w:t>
      </w:r>
      <w:r w:rsidR="00CA2C5F" w:rsidRPr="009F1454">
        <w:t xml:space="preserve"> սուպերմարկետների  ց</w:t>
      </w:r>
      <w:r w:rsidRPr="009F1454">
        <w:t xml:space="preserve">անցում հայկական ապրանքատեսակների </w:t>
      </w:r>
      <w:r w:rsidR="00CA2C5F" w:rsidRPr="009F1454">
        <w:t xml:space="preserve">հասանելիության </w:t>
      </w:r>
      <w:r w:rsidRPr="009F1454">
        <w:t xml:space="preserve">ընձեռում, </w:t>
      </w:r>
      <w:r w:rsidR="00CA2C5F" w:rsidRPr="009F1454">
        <w:t>որտեղ հայ համայնքն ունի շուրջ 30</w:t>
      </w:r>
      <w:r w:rsidRPr="009F1454">
        <w:t>.</w:t>
      </w:r>
      <w:r w:rsidR="00CA2C5F" w:rsidRPr="009F1454">
        <w:t>000 ներկայացուցիչ</w:t>
      </w:r>
      <w:r w:rsidRPr="009F1454">
        <w:t>;</w:t>
      </w:r>
    </w:p>
    <w:p w:rsidR="00CA2C5F" w:rsidRPr="009F1454" w:rsidRDefault="00CA2C5F" w:rsidP="00CA2C5F"/>
    <w:p w:rsidR="00CA2C5F" w:rsidRPr="009F1454" w:rsidRDefault="00CA2C5F" w:rsidP="00892788">
      <w:pPr>
        <w:pStyle w:val="ListParagraph"/>
        <w:numPr>
          <w:ilvl w:val="0"/>
          <w:numId w:val="2"/>
        </w:numPr>
      </w:pPr>
      <w:r w:rsidRPr="009F1454">
        <w:t>2 շաբաթյա ցուցահանդեսին մասնակցություն բացարձակապես առանց վճարի</w:t>
      </w:r>
      <w:r w:rsidR="00892788" w:rsidRPr="009F1454">
        <w:t>;</w:t>
      </w:r>
    </w:p>
    <w:p w:rsidR="00CA2C5F" w:rsidRPr="009F1454" w:rsidRDefault="00CA2C5F" w:rsidP="00CA2C5F"/>
    <w:p w:rsidR="009B3A08" w:rsidRPr="009F1454" w:rsidRDefault="00CA2C5F" w:rsidP="00892788">
      <w:pPr>
        <w:pStyle w:val="ListParagraph"/>
        <w:numPr>
          <w:ilvl w:val="0"/>
          <w:numId w:val="3"/>
        </w:numPr>
      </w:pPr>
      <w:r w:rsidRPr="009F1454">
        <w:t>Գովազդից օգտվելու հնարավորություն բացարձակապես առանց վճարի</w:t>
      </w:r>
      <w:bookmarkEnd w:id="0"/>
      <w:r w:rsidRPr="009F1454">
        <w:t>:</w:t>
      </w:r>
    </w:p>
    <w:sectPr w:rsidR="009B3A08" w:rsidRPr="009F1454" w:rsidSect="00F84648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33" w:rsidRDefault="002C6833" w:rsidP="004F709C">
      <w:r>
        <w:separator/>
      </w:r>
    </w:p>
  </w:endnote>
  <w:endnote w:type="continuationSeparator" w:id="0">
    <w:p w:rsidR="002C6833" w:rsidRDefault="002C6833" w:rsidP="004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33" w:rsidRDefault="002C6833" w:rsidP="004F709C">
      <w:r>
        <w:separator/>
      </w:r>
    </w:p>
  </w:footnote>
  <w:footnote w:type="continuationSeparator" w:id="0">
    <w:p w:rsidR="002C6833" w:rsidRDefault="002C6833" w:rsidP="004F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1FDE"/>
    <w:multiLevelType w:val="hybridMultilevel"/>
    <w:tmpl w:val="7C181D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7BDD"/>
    <w:multiLevelType w:val="hybridMultilevel"/>
    <w:tmpl w:val="D4FA2E4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81EA4"/>
    <w:multiLevelType w:val="hybridMultilevel"/>
    <w:tmpl w:val="42089C8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5F"/>
    <w:rsid w:val="00002BD5"/>
    <w:rsid w:val="00041EC5"/>
    <w:rsid w:val="00057BD4"/>
    <w:rsid w:val="00077DD1"/>
    <w:rsid w:val="0008235B"/>
    <w:rsid w:val="00082AB5"/>
    <w:rsid w:val="000C5272"/>
    <w:rsid w:val="000D7534"/>
    <w:rsid w:val="000F62A6"/>
    <w:rsid w:val="00104CC7"/>
    <w:rsid w:val="0016177F"/>
    <w:rsid w:val="00170C97"/>
    <w:rsid w:val="00181C15"/>
    <w:rsid w:val="00196786"/>
    <w:rsid w:val="001B18FE"/>
    <w:rsid w:val="001C5033"/>
    <w:rsid w:val="001D5844"/>
    <w:rsid w:val="001E2F68"/>
    <w:rsid w:val="00205860"/>
    <w:rsid w:val="00231CC6"/>
    <w:rsid w:val="002668A2"/>
    <w:rsid w:val="002C08DE"/>
    <w:rsid w:val="002C6833"/>
    <w:rsid w:val="002D3820"/>
    <w:rsid w:val="00304EBF"/>
    <w:rsid w:val="003252F1"/>
    <w:rsid w:val="00402F44"/>
    <w:rsid w:val="00487BA2"/>
    <w:rsid w:val="004F709C"/>
    <w:rsid w:val="00517D6F"/>
    <w:rsid w:val="00541942"/>
    <w:rsid w:val="00574E09"/>
    <w:rsid w:val="00585C17"/>
    <w:rsid w:val="005874F0"/>
    <w:rsid w:val="005D2EF7"/>
    <w:rsid w:val="00611C43"/>
    <w:rsid w:val="00623195"/>
    <w:rsid w:val="00650591"/>
    <w:rsid w:val="006F6F14"/>
    <w:rsid w:val="007560D7"/>
    <w:rsid w:val="0076532C"/>
    <w:rsid w:val="00814F24"/>
    <w:rsid w:val="008562C1"/>
    <w:rsid w:val="0086253F"/>
    <w:rsid w:val="00862D1E"/>
    <w:rsid w:val="00892788"/>
    <w:rsid w:val="008A2B8D"/>
    <w:rsid w:val="008A2F90"/>
    <w:rsid w:val="009758E0"/>
    <w:rsid w:val="009B3A08"/>
    <w:rsid w:val="009F1454"/>
    <w:rsid w:val="009F2370"/>
    <w:rsid w:val="00A06501"/>
    <w:rsid w:val="00AE3A32"/>
    <w:rsid w:val="00B03E85"/>
    <w:rsid w:val="00B52BB3"/>
    <w:rsid w:val="00BE783D"/>
    <w:rsid w:val="00CA2C5F"/>
    <w:rsid w:val="00D12815"/>
    <w:rsid w:val="00D206D7"/>
    <w:rsid w:val="00DA6824"/>
    <w:rsid w:val="00DD0128"/>
    <w:rsid w:val="00E24A03"/>
    <w:rsid w:val="00E72692"/>
    <w:rsid w:val="00F140EB"/>
    <w:rsid w:val="00F84648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BB8D"/>
  <w15:chartTrackingRefBased/>
  <w15:docId w15:val="{3C669353-EE27-4622-93D6-DC5F2E6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5F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9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9C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4F709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9C"/>
    <w:rPr>
      <w:rFonts w:ascii="Times New Roman" w:hAnsi="Times New Roman" w:cs="Times New Roman"/>
      <w:sz w:val="24"/>
      <w:szCs w:val="24"/>
      <w:lang w:eastAsia="pt-PT"/>
    </w:rPr>
  </w:style>
  <w:style w:type="character" w:customStyle="1" w:styleId="transwords1">
    <w:name w:val="trans_words1"/>
    <w:basedOn w:val="DefaultParagraphFont"/>
    <w:rsid w:val="000C5272"/>
    <w:rPr>
      <w:rFonts w:ascii="Times New Roman" w:hAnsi="Times New Roman" w:cs="Times New Roman" w:hint="default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2C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Vahé Mkhitarian</dc:creator>
  <cp:keywords/>
  <dc:description/>
  <cp:lastModifiedBy>Anahit Mkrtchyan</cp:lastModifiedBy>
  <cp:revision>4</cp:revision>
  <dcterms:created xsi:type="dcterms:W3CDTF">2018-03-20T07:39:00Z</dcterms:created>
  <dcterms:modified xsi:type="dcterms:W3CDTF">2018-03-20T07:40:00Z</dcterms:modified>
</cp:coreProperties>
</file>